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5FB" w:rsidRDefault="00D10B67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</w:r>
      <w:r w:rsidR="004055FB">
        <w:rPr>
          <w:rFonts w:ascii="Times New Roman" w:hAnsi="Times New Roman" w:cs="Times New Roman"/>
          <w:sz w:val="26"/>
          <w:szCs w:val="26"/>
          <w:lang w:val="sr-Latn-CS"/>
        </w:rPr>
        <w:t xml:space="preserve">Na osnovu člana 150 stav </w:t>
      </w:r>
      <w:r w:rsidR="004055FB">
        <w:rPr>
          <w:rFonts w:ascii="Times New Roman" w:hAnsi="Times New Roman" w:cs="Times New Roman"/>
          <w:color w:val="000000" w:themeColor="text1"/>
          <w:sz w:val="26"/>
          <w:szCs w:val="26"/>
          <w:lang w:val="sr-Latn-CS"/>
        </w:rPr>
        <w:t xml:space="preserve">4, </w:t>
      </w:r>
      <w:r w:rsidR="004055FB">
        <w:rPr>
          <w:rFonts w:ascii="Times New Roman" w:hAnsi="Times New Roman" w:cs="Times New Roman"/>
          <w:sz w:val="26"/>
          <w:szCs w:val="26"/>
          <w:lang w:val="sr-Latn-CS"/>
        </w:rPr>
        <w:t>a u vezi  člana 149 stav 3 Zakona o radu („Sl. list CG“, br. 49/08, 26/09, 88/09, 26/10, 59/11, 66/12, 31/14 i 53/14) i člana 24 stav 1 i 5 Zakona o zaradama zaposlenih u javnom sektoru („Sl.list CG“, br. 16/16) vezano za član 19 Opšteg kolektivnog ugovora („Sl.list CG“ br. 14/14 i 39/16) Sindikalna organizacija Javne ustanove za smještaj, rehabilitaciju i resocijalizaciju korisnika psihoaktivnih supstanci Podgorica, direktor Javne ustanove i osnivač, zaključuju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</w:p>
    <w:p w:rsidR="004055FB" w:rsidRDefault="004055FB" w:rsidP="004055FB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 xml:space="preserve">KOLEKTIVNI UGOVOR KOD POSLODAVCA </w:t>
      </w:r>
    </w:p>
    <w:p w:rsidR="004055FB" w:rsidRDefault="004055FB" w:rsidP="004055FB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JAVNE USTANOVE ZA SMJEŠTAJ, REHABILITACIJU I RESOCIJALIZACIJU KORISNIKA PSIHOAKTIVNIH SUPSTANCI PODGORICA</w:t>
      </w:r>
    </w:p>
    <w:p w:rsidR="004055FB" w:rsidRDefault="004055FB" w:rsidP="004055FB">
      <w:pPr>
        <w:jc w:val="both"/>
        <w:rPr>
          <w:rFonts w:ascii="Times New Roman" w:hAnsi="Times New Roman" w:cs="Times New Roman"/>
          <w:b/>
          <w:sz w:val="20"/>
          <w:szCs w:val="20"/>
          <w:lang w:val="sr-Latn-CS"/>
        </w:rPr>
      </w:pPr>
    </w:p>
    <w:p w:rsidR="004055FB" w:rsidRDefault="004055FB" w:rsidP="004055FB">
      <w:pPr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I - OSNOVNE ODREDBE</w:t>
      </w:r>
    </w:p>
    <w:p w:rsidR="004055FB" w:rsidRDefault="004055FB" w:rsidP="004055FB">
      <w:pPr>
        <w:jc w:val="both"/>
        <w:rPr>
          <w:rFonts w:ascii="Times New Roman" w:hAnsi="Times New Roman" w:cs="Times New Roman"/>
          <w:i/>
          <w:sz w:val="26"/>
          <w:szCs w:val="26"/>
          <w:u w:val="single"/>
          <w:lang w:val="sr-Latn-CS"/>
        </w:rPr>
      </w:pPr>
      <w:r>
        <w:rPr>
          <w:rFonts w:ascii="Times New Roman" w:hAnsi="Times New Roman" w:cs="Times New Roman"/>
          <w:i/>
          <w:sz w:val="26"/>
          <w:szCs w:val="26"/>
          <w:u w:val="single"/>
          <w:lang w:val="sr-Latn-CS"/>
        </w:rPr>
        <w:t>Predmet Ugovora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1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sr-Latn-CS"/>
        </w:rPr>
        <w:t>Kolektivnim ugovorom kod poslodavca (u daljem tekstu: Ugovor), Sindikat Javne ustanove za smještaj, rehabilitaciju i resocijalizaciju korisnika psihoaktivnih supstanci Podgorica (u daljem tekstu: Sindikat), direktor Javne ustanove (u daljem tekstu: Poslodavac) i osnivač uređuju, u skladu sa zakonom i Opštim kolektivnim ugovorom,  pojedina  prava i obaveze  iz radnog odnosa zaposlenih, prava i obaveze poslodavca prema zaposlenima, kao i međusobna prava i obaveze ugovornih strana.</w:t>
      </w:r>
    </w:p>
    <w:p w:rsidR="004055FB" w:rsidRDefault="004055FB" w:rsidP="004055FB">
      <w:pPr>
        <w:jc w:val="both"/>
        <w:rPr>
          <w:rFonts w:ascii="Times New Roman" w:hAnsi="Times New Roman" w:cs="Times New Roman"/>
          <w:i/>
          <w:sz w:val="26"/>
          <w:szCs w:val="26"/>
          <w:u w:val="single"/>
          <w:lang w:val="sr-Latn-CS"/>
        </w:rPr>
      </w:pPr>
      <w:r>
        <w:rPr>
          <w:rFonts w:ascii="Times New Roman" w:hAnsi="Times New Roman" w:cs="Times New Roman"/>
          <w:i/>
          <w:sz w:val="26"/>
          <w:szCs w:val="26"/>
          <w:u w:val="single"/>
          <w:lang w:val="sr-Latn-CS"/>
        </w:rPr>
        <w:t>Primjena Ugovora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2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Odredbe ovog Ugovora primjenjuju se na zaposlene u Javnoj ustanovi za smještaj, rehabilitaciju i resocijalizaciju korisnika psihoaktivnih supstanci Podgorica.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Na prava i obaveze koja nijesu utvrđena ovim Ugovorom primjenjuju se odredbe zakona, Opšteg kolektivnog ugovora i opštih akata Poslodavca.</w:t>
      </w:r>
      <w:r>
        <w:rPr>
          <w:rFonts w:ascii="Times New Roman" w:hAnsi="Times New Roman" w:cs="Times New Roman"/>
          <w:sz w:val="26"/>
          <w:szCs w:val="26"/>
          <w:lang w:val="sr-Latn-CS"/>
        </w:rPr>
        <w:tab/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Za ostvarivanje prava zaposlenih koja su utvrđena ovim Ugovorom sredstva se obezbeđuju iz Budžeta Glavnog grada Podgorica.</w:t>
      </w:r>
    </w:p>
    <w:p w:rsidR="004055FB" w:rsidRDefault="004055FB" w:rsidP="004055FB">
      <w:pPr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</w:p>
    <w:p w:rsidR="00F734EF" w:rsidRDefault="00F734EF" w:rsidP="004055FB">
      <w:pPr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</w:p>
    <w:p w:rsidR="004055FB" w:rsidRDefault="004055FB" w:rsidP="004055FB">
      <w:pPr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lastRenderedPageBreak/>
        <w:t>II – ODMORI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3</w:t>
      </w:r>
    </w:p>
    <w:p w:rsidR="004055FB" w:rsidRDefault="004055FB" w:rsidP="004055FB">
      <w:pPr>
        <w:spacing w:line="20" w:lineRule="atLeast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Pored Zakonom i Opštim kolektivnim ugovorom utvrđene dužine trajanja, godišnji odmor se uvećava:</w:t>
      </w:r>
    </w:p>
    <w:p w:rsidR="004055FB" w:rsidRDefault="004055FB" w:rsidP="004055FB">
      <w:pPr>
        <w:spacing w:line="20" w:lineRule="atLeast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1) po osnovu doprinosa u radu:</w:t>
      </w:r>
    </w:p>
    <w:p w:rsidR="004055FB" w:rsidRDefault="004055FB" w:rsidP="004055FB">
      <w:pPr>
        <w:spacing w:line="20" w:lineRule="atLeast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>- jedan radni dan.</w:t>
      </w:r>
    </w:p>
    <w:p w:rsidR="004055FB" w:rsidRDefault="004055FB" w:rsidP="004055FB">
      <w:pPr>
        <w:spacing w:line="20" w:lineRule="atLeast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2) po osnovu uslova rada:</w:t>
      </w:r>
    </w:p>
    <w:p w:rsidR="004055FB" w:rsidRDefault="004055FB" w:rsidP="004055FB">
      <w:pPr>
        <w:spacing w:line="20" w:lineRule="atLeast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>- zaposlenima sa smjenskim radom koji uključuje noćni rad, dva radna dana.</w:t>
      </w:r>
    </w:p>
    <w:p w:rsidR="004055FB" w:rsidRDefault="004055FB" w:rsidP="004055FB">
      <w:pPr>
        <w:spacing w:line="20" w:lineRule="atLeast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>Dužina trajanja godišnjeg odmora po svim osnovama ne može biti duža od 32 radna dana.</w:t>
      </w:r>
    </w:p>
    <w:p w:rsidR="004055FB" w:rsidRDefault="004055FB" w:rsidP="004055FB">
      <w:pPr>
        <w:spacing w:line="20" w:lineRule="atLeast"/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III - ZARADA, NAKNADA I DRUGA PRIMANJA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4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Koeficijenti za utvrđivanje zarade za pojedina radna mjesta sadrže elemente koji utiču na zaradu, a naročito: zahtijevani nivo obrazovanja, složenost poslova, uslovi rada pod kojima se ti poslovi pretežno obavljaju, odgovornost za posao i druge elemente bitne za vrednovanje određenog posla.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5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Ovim Ugovorom utvrđuju se osnovne grupe poslova sa koeficijentima za utvrđivanje zarade po osnovu složenosti postignutih ishoda učenja, i</w:t>
      </w:r>
      <w:r>
        <w:rPr>
          <w:rFonts w:ascii="Times New Roman" w:hAnsi="Times New Roman" w:cs="Times New Roman"/>
          <w:b/>
          <w:sz w:val="26"/>
          <w:szCs w:val="26"/>
          <w:lang w:val="sr-Latn-C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sr-Latn-CS"/>
        </w:rPr>
        <w:t>to:</w:t>
      </w:r>
    </w:p>
    <w:tbl>
      <w:tblPr>
        <w:tblStyle w:val="TableGrid"/>
        <w:tblW w:w="0" w:type="auto"/>
        <w:tblLook w:val="04A0"/>
      </w:tblPr>
      <w:tblGrid>
        <w:gridCol w:w="3510"/>
        <w:gridCol w:w="3119"/>
        <w:gridCol w:w="1276"/>
        <w:gridCol w:w="1671"/>
      </w:tblGrid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Grupa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Poslovi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Stepen stručne spreme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Koeficijenti složenosti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Prvi  nivo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završenog osnovnog obrazovanja;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Radno-okupacioni saradnik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Perač rublja, higijeničar, radnik na održavanju holtikulture, asistent u tretmanu</w:t>
            </w:r>
          </w:p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NK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3,44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Treći 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- kvalifikacija srednjeg stručnog obrazovanja (obima 180 kredita 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lastRenderedPageBreak/>
              <w:t>CSPK-a);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lastRenderedPageBreak/>
              <w:t>Kuvar, daktilograf, arhivar, tehnički sekretar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SSS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4,26</w:t>
            </w:r>
          </w:p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lastRenderedPageBreak/>
              <w:t>Četvrti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srednjeg opšteg i stručnog obrazovanja ( obima 240 kredita CSPK-a);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Zaštitar lica i imovine, vozač-kurir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SSS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4,66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Četvrti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srednjeg opšteg i stručnog obrazovanja (obima 240 kredita CSPK-a);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Referent za radno-okupacionu terapiju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SSS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5,35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Četvrti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majstor (obima 60 kredita CSPK-a) diploma V stepena stručne spreme, majstorski ispit i specijalizacija u okviru stručnog obrazovanja sa IV2 podnivoom kvalifikacija;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Referent tehničkog održavanja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VKV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5,35</w:t>
            </w:r>
          </w:p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Peti nivo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kvalifikacija višeg stručnog obrazovanja (obima 120 kredita  CSPK-a)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Referent za radno-okupacionu terapiju i zaštitu na radu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VŠS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5,50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Peti nivo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diploma o stečenom višem obrazovanju na univerzitetu sa VI nivoom kvalifikacija u pogledu stečenih zvanja, vještina i kompentencija za obavljanje posla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Referent za nabavke i finansije,  referent za skladištenje i ishranu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VŠS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6,10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Sedmi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 kvalifikacija visokog obrazovanja (obima 240, 180+60, 300, odnosno 360 kredita CSPK-a);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- kvalifikacija sedmog stepena stručne spreme (kvalifikacija stečena po propisima koji su </w:t>
            </w: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lastRenderedPageBreak/>
              <w:t>važili prije stupanja na snagu Zakona o visokom obrazovanju  iz 2003. godine);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 Specijalista (obima 240 CSPK-a);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lastRenderedPageBreak/>
              <w:t>Psiholog , socijalni radnik, specijalni pedagog,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stručni saradnik za poslove obezbeđenja, stručni saradnik za sportsko-rekreativne aktivnosti, stručni saradnik-radno okupacioni terapeut, stručni saradnik  za informatičku </w:t>
            </w: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lastRenderedPageBreak/>
              <w:t>podršku i odnose sa javnošću,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7,22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lastRenderedPageBreak/>
              <w:t>Sedmi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 kvalifikacija visokog obrazovanja (obima 240, 180+60, 300, odnosno 360 kredita CSPK-a);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sedmog stepena stručne spreme (kvalifikacija stečena po propisima koji su važili prije stupanja na snagu Zakona o visokom obrazovanju  iz 2003. godine);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 Specijalista (obima 240 CSPK-a);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Stručni saradnik za pravne poslove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7,40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Sedmi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 kvalifikacija visokog obrazovanja (obima 240, 180+60, 300, odnosno 360 kredita CSPK-a);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sedmog stepena stručne spreme (kvalifikacija stečena po propisima koji su važili prije stupanja na snagu Zakona o visokom obrazovanju  iz 2003. godine);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 Specijalista (obima 240 CSPK-a);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Psihijatar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8,25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Sedmi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 ( obima 240,180+60,300, odnosno 360 kredita CSPK-a);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- kvalifikacija sedmog stepena </w:t>
            </w: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lastRenderedPageBreak/>
              <w:t xml:space="preserve">stručne spreme  (kvalifikacija stečena po propisima koji su važili prije stupanja na snagu Zakona o visokom obrazovanju iz 2003. godine; 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 Specijalista (obima 240 CSPK-a);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lastRenderedPageBreak/>
              <w:t>Rukovodilac odsjeka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8,50</w:t>
            </w:r>
          </w:p>
        </w:tc>
      </w:tr>
      <w:tr w:rsidR="004055FB" w:rsidTr="004055FB">
        <w:trPr>
          <w:trHeight w:val="429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lastRenderedPageBreak/>
              <w:t>Sedmi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( obima 180 + 120 ili 240 + 60 kredita CSPK-a);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- kvalifikacija visokog obrazovanja (kvalifikacija stečena po propisima koji su važili prije stupanja na snagu Zakona o visokom obrazovanju iz  2003. godine); 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 (obima 240 CSPK-a) 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Rukovodilac službe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9,40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Sedmi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 (obima 240,180+60, 300 odnosno 360 kredita CSPK-a);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-(kvalifikacija visokog obrazovanja stečena po propisima koji su važili prije stupanja na snagu Zakona o visokom obrazovanju iz 2003 godine);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 (obima 240 CSPK-a)</w:t>
            </w:r>
          </w:p>
          <w:p w:rsidR="005B1847" w:rsidRDefault="005B1847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  <w:p w:rsidR="005B1847" w:rsidRDefault="005B1847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Pomoćnik direktora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11,50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lastRenderedPageBreak/>
              <w:t>Sedmi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-kvalifikacija visokog obrazovanja (obima 240, 180+60, 300, odnosno 360 kredita CSPK-a);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-kvalifikacija visokog obrazovanja stečena po propisima koji su važili prije stupanja na snagu Zakona o visokom obrazovanju iz 2003. godine);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-kvalifikacija visokog obrazovanja (obima 240 CSPK-a);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Direktor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14,72</w:t>
            </w:r>
          </w:p>
        </w:tc>
      </w:tr>
    </w:tbl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6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Zaposlenima koji obavljaju poslove: psihijatra, psihologa, socijalnog radnika, specijalnog pedagoga, stručnog saradnika - radno okupacioni terapeut, stručnog saradnika za poslove obezbeđenja i stručnog saradnika za sportsko-rekreativne aktivnosti, može se utvrditi dodatak na osnovnu zaradu u procentu do 20%.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Zaposlenima koji obavljaju poslove: zaštitara lica i imovine, kuvara, tehničkog sekretara, referenta za radno-okupacionu terapiju i zaštitu na radu, referenta za tehničko održavanje, stručnog saradnika za pravne poslove i stručnog saradnika za informatičku podršku i odnose sa javnošću, može se utvrditi dodatak na osnovnu zaradu u procentu  do 15%.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Zaposlenima koji obavljaju poslove: referenta za radno-okupacionu terapiju, referenta za nabavke i finansije, referenta za skladištenje i ishranu, rukovodioc Odsjeka, kao i poslove bez kvalifikacije (NK radnici), može se utvrditi dodatak na osnovnu zaradu u procentu do 10%.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Zaposlenima koji obavljaju poslove: vozač-kurir i rukovodilac Službe, može se utvrditi dodatak na osnovnu zaradu u procentu do 5%.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</w: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  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</w:p>
    <w:p w:rsidR="004055FB" w:rsidRDefault="004055FB" w:rsidP="004055FB">
      <w:pPr>
        <w:jc w:val="center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lastRenderedPageBreak/>
        <w:t>Član 7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>Varijabilni dio zarade može da ostvari zaposleni koji ostvaruje  izuzetne rezultate i kvalitete rada.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>Varijabilni dio zarade zaposlenom za pojedini mjesec iznosi do 80% prosječne zarade u Crnoj Gori u predhodnoj godini po podacima organa uprave nadležnog za poslove statistike.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>Varijabilni dio zarade može se isplaćivati kvartalno ili polugodišnje.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 xml:space="preserve">Vrijabilni dio zarade isplaćuje se iz dodijeljenih budžetskih sredstava organa odnosno službe u kojoj zaposleni radi, sa pozicija obezbijedjenih za zarade i pozicije ostale naknade, po predhodno pribavljenoj potvrdi organa lokalne uprave nadležnog za poslove finansija o raspoloživim sredstvima. 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</w:r>
      <w:r>
        <w:rPr>
          <w:rFonts w:ascii="Times New Roman" w:hAnsi="Times New Roman" w:cs="Times New Roman"/>
          <w:sz w:val="26"/>
          <w:szCs w:val="26"/>
          <w:lang w:val="sr-Latn-CS"/>
        </w:rPr>
        <w:tab/>
      </w:r>
      <w:r>
        <w:rPr>
          <w:rFonts w:ascii="Times New Roman" w:hAnsi="Times New Roman" w:cs="Times New Roman"/>
          <w:sz w:val="26"/>
          <w:szCs w:val="26"/>
          <w:lang w:val="sr-Latn-CS"/>
        </w:rPr>
        <w:tab/>
      </w:r>
      <w:r>
        <w:rPr>
          <w:rFonts w:ascii="Times New Roman" w:hAnsi="Times New Roman" w:cs="Times New Roman"/>
          <w:sz w:val="26"/>
          <w:szCs w:val="26"/>
          <w:lang w:val="sr-Latn-CS"/>
        </w:rPr>
        <w:tab/>
      </w: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   </w:t>
      </w:r>
    </w:p>
    <w:p w:rsidR="004055FB" w:rsidRDefault="004055FB" w:rsidP="004055F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8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Poslodavac zaposlenom isplaćuje otpremninu prilikom odlaska u penziju u visini od dvadeset obračunskih vrijednosti koeficijenta koji utvrđuje Vlada Crne Gore, umanjenih za porez i doprinose na teret zaposlenog. 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Otpremnina iz stava 1 ovog člana, isplaćuje se danom odlaska u penziju, a najkasnije u roku od 30 dana od dana prestanka radnog odnosa.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9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Zaposlenom kod istog poslodavca može se isplatiti jubilarna nagrada u iznosu: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- za 10 godina rada, 2 obračunske vrijednosti koeficijenta; 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- za 20 godina rada, 3 obračunske vrijednosti koeficijenta; 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- za 30 godina rada, 4 obračunske vrijednosti keficijenta; 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- za 40 godina rada, 5 obračunskih vrijednosti koeficijenta. 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Potvrdu o obezbijeđenim sredastvima iz stava 1 izdavaće Sekretarijat za finansije u skladu sa obezabijeđenim sredstvima. 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10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Porodici zaposlenog u slučaju smrti zaposlenog pripada novčana pomoć u iznosu od 15 obračunskih vrijednosti koeficijenta.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lastRenderedPageBreak/>
        <w:tab/>
        <w:t>Zaposlenom pripada jednokratna novčana pomoć u slučaju smrti člana uže porodice u visini od devet obračunskih vrijednosti koeficijenta.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U slučaju da su dva ili više članova uže porodice zaposleni u javnim ustanovama pravo na pomoć iz stava 2 ovog člana može ostvariti samo jedan zaposleni.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Pod užom porodicom, u smislu ovog člana, smatraju se bračni drug, djeca (bračna, vanbračna, usvojena, pastorčad), braća, sestre, roditelji, usvojilac i staratelj.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Potvrdu o obezbijeđenim sredastvima iz stava 1 izdavaće Sekretarijat za finansije u skladu sa obezabijeđenim sredstvima. 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11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Zaposlenom, odnosno njegovoj užoj porodici poslodavac može isplatiti jednokratnu pomoć u slučaju: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- duže ili teže bolesti, zdravstvene rehabilitacije zaposlenog ili člana njegove uže porodice u iznosu od 11 obračunskih vrijednosti koeficijenta;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- nabavke ljekova i liječenja zaposlenog ili članova njegove uže porodice u iznosu od 11 obračunskih vrijednosti koeficijenta;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- otklanjanja posljedica elementarnih nepogoda do 10 obračunskih vrijednosti koeficijenta.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Potvrdu o obezbijeđenim sredastvima iz stava 1 izdavaće Sekretarijat za finansije u skladu sa obezabijeđenim sredstvima. 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IV- ZAKLJUČIVANJE I SPROVOĐENJE UGOVORA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12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Ovaj Ugovor smatra se zaključenim kada ga u istovjetnom tekstu prihvate i potpišu ugovorne strane.</w:t>
      </w:r>
    </w:p>
    <w:p w:rsidR="004055FB" w:rsidRDefault="004055FB" w:rsidP="004055FB">
      <w:pPr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</w:p>
    <w:p w:rsidR="004055FB" w:rsidRDefault="004055FB" w:rsidP="004055FB">
      <w:pPr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V - PRELAZNE I ZAVRŠNE ODREDBE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13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Ovaj Ugovor zaključuje se na neodređeno vrijeme.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</w:p>
    <w:p w:rsidR="009F545A" w:rsidRDefault="009F545A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943600" cy="76937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5A" w:rsidRDefault="009F545A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</w:p>
    <w:sectPr w:rsidR="009F545A" w:rsidSect="00E073B6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63F3" w:rsidRDefault="007C63F3" w:rsidP="00D15EF6">
      <w:pPr>
        <w:spacing w:after="0" w:line="240" w:lineRule="auto"/>
      </w:pPr>
      <w:r>
        <w:separator/>
      </w:r>
    </w:p>
  </w:endnote>
  <w:endnote w:type="continuationSeparator" w:id="0">
    <w:p w:rsidR="007C63F3" w:rsidRDefault="007C63F3" w:rsidP="00D15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95073"/>
      <w:docPartObj>
        <w:docPartGallery w:val="Page Numbers (Bottom of Page)"/>
        <w:docPartUnique/>
      </w:docPartObj>
    </w:sdtPr>
    <w:sdtContent>
      <w:p w:rsidR="00D15EF6" w:rsidRDefault="00FD423B">
        <w:pPr>
          <w:pStyle w:val="Footer"/>
          <w:jc w:val="center"/>
        </w:pPr>
        <w:fldSimple w:instr=" PAGE   \* MERGEFORMAT ">
          <w:r w:rsidR="009E01B4">
            <w:rPr>
              <w:noProof/>
            </w:rPr>
            <w:t>6</w:t>
          </w:r>
        </w:fldSimple>
      </w:p>
    </w:sdtContent>
  </w:sdt>
  <w:p w:rsidR="00D15EF6" w:rsidRDefault="00D15EF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63F3" w:rsidRDefault="007C63F3" w:rsidP="00D15EF6">
      <w:pPr>
        <w:spacing w:after="0" w:line="240" w:lineRule="auto"/>
      </w:pPr>
      <w:r>
        <w:separator/>
      </w:r>
    </w:p>
  </w:footnote>
  <w:footnote w:type="continuationSeparator" w:id="0">
    <w:p w:rsidR="007C63F3" w:rsidRDefault="007C63F3" w:rsidP="00D15E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55FB"/>
    <w:rsid w:val="000F46FD"/>
    <w:rsid w:val="001339CB"/>
    <w:rsid w:val="004055FB"/>
    <w:rsid w:val="00432B89"/>
    <w:rsid w:val="005B1847"/>
    <w:rsid w:val="007C63F3"/>
    <w:rsid w:val="00993990"/>
    <w:rsid w:val="009E01B4"/>
    <w:rsid w:val="009F545A"/>
    <w:rsid w:val="00D10B67"/>
    <w:rsid w:val="00D15EF6"/>
    <w:rsid w:val="00D44865"/>
    <w:rsid w:val="00D66319"/>
    <w:rsid w:val="00DE787B"/>
    <w:rsid w:val="00E073B6"/>
    <w:rsid w:val="00F734EF"/>
    <w:rsid w:val="00FB7C75"/>
    <w:rsid w:val="00FD4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5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15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5EF6"/>
  </w:style>
  <w:style w:type="paragraph" w:styleId="Footer">
    <w:name w:val="footer"/>
    <w:basedOn w:val="Normal"/>
    <w:link w:val="FooterChar"/>
    <w:uiPriority w:val="99"/>
    <w:unhideWhenUsed/>
    <w:rsid w:val="00D15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EF6"/>
  </w:style>
  <w:style w:type="paragraph" w:styleId="BalloonText">
    <w:name w:val="Balloon Text"/>
    <w:basedOn w:val="Normal"/>
    <w:link w:val="BalloonTextChar"/>
    <w:uiPriority w:val="99"/>
    <w:semiHidden/>
    <w:unhideWhenUsed/>
    <w:rsid w:val="009F5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1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6073C-0DB5-4A14-9E50-CDCC43965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1595</Words>
  <Characters>9095</Characters>
  <Application>Microsoft Office Word</Application>
  <DocSecurity>0</DocSecurity>
  <Lines>75</Lines>
  <Paragraphs>21</Paragraphs>
  <ScaleCrop>false</ScaleCrop>
  <Company>Hewlett-Packard Company</Company>
  <LinksUpToDate>false</LinksUpToDate>
  <CharactersWithSpaces>10669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2019-03-18T13:46:00Z</cp:lastPrinted>
  <dcterms:created xsi:type="dcterms:W3CDTF">2019-03-18T13:55:00Z</dcterms:created>
  <dcterms:modified xsi:type="dcterms:W3CDTF">2019-03-18T13:55:00Z</dcterms:modified>
</cp:coreProperties>
</file>